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34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3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8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8"/>
                <w:szCs w:val="28"/>
              </w:rPr>
              <w:t>附件2</w:t>
            </w: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等线" w:eastAsia="仿宋_GB2312" w:cs="宋体"/>
                <w:b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  <w:t>福建工程学院因公请假申请单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  <w:t>（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校领导、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中层干部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在OA请假时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eastAsia="zh-CN"/>
              </w:rPr>
              <w:t>参照以下内容填写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请假申请单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  <w:t>）</w:t>
            </w:r>
          </w:p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</w:pPr>
          </w:p>
          <w:tbl>
            <w:tblPr>
              <w:tblStyle w:val="2"/>
              <w:tblW w:w="8828" w:type="dxa"/>
              <w:jc w:val="center"/>
              <w:tblBorders>
                <w:top w:val="outset" w:color="999999" w:sz="6" w:space="0"/>
                <w:left w:val="outset" w:color="999999" w:sz="6" w:space="0"/>
                <w:bottom w:val="outset" w:color="999999" w:sz="6" w:space="0"/>
                <w:right w:val="outset" w:color="999999" w:sz="6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92"/>
              <w:gridCol w:w="3122"/>
              <w:gridCol w:w="1292"/>
              <w:gridCol w:w="3122"/>
            </w:tblGrid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单　　位</w:t>
                  </w: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申 请 人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职　　务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请假时间</w:t>
                  </w: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请假事由</w:t>
                  </w: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top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具体办什么事、找什么人、需完成什么工作任务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外出地点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napToGrid w:val="0"/>
                    <w:spacing w:line="200" w:lineRule="atLeas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 xml:space="preserve">1、从哪里到哪里  </w:t>
                  </w:r>
                </w:p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2、往返是否需中转或绕道及中转或绕道的线路</w:t>
                  </w:r>
                </w:p>
              </w:tc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公共交通工具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napToGrid w:val="0"/>
                    <w:spacing w:line="200" w:lineRule="atLeas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1、所乘公共交通工具</w:t>
                  </w:r>
                </w:p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2、如果自驾、搭便车，需说明</w:t>
                  </w: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城市间交通费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填写职称或职务对应所乘公共交通工具（含</w:t>
                  </w:r>
                  <w:r>
                    <w:rPr>
                      <w:rFonts w:hint="eastAsia" w:ascii="仿宋_GB2312" w:hAnsi="宋体" w:eastAsia="仿宋_GB2312" w:cs="宋体"/>
                      <w:color w:val="000000"/>
                      <w:kern w:val="0"/>
                      <w:szCs w:val="21"/>
                    </w:rPr>
                    <w:t>机场大巴、轨道交通）</w:t>
                  </w: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的票价</w:t>
                  </w:r>
                </w:p>
              </w:tc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标准住宿费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napToGrid w:val="0"/>
                    <w:spacing w:line="200" w:lineRule="atLeas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1、填写出差标准</w:t>
                  </w:r>
                  <w:r>
                    <w:rPr>
                      <w:rFonts w:hint="eastAsia" w:ascii="仿宋_GB2312" w:hAnsi="等线" w:cs="Arial Unicode MS"/>
                      <w:bCs/>
                      <w:kern w:val="0"/>
                      <w:szCs w:val="21"/>
                    </w:rPr>
                    <w:t>ⅹ</w:t>
                  </w:r>
                  <w:r>
                    <w:rPr>
                      <w:rFonts w:hint="eastAsia" w:ascii="仿宋_GB2312" w:hAnsi="等线" w:eastAsia="仿宋_GB2312" w:cs="Arial Unicode MS"/>
                      <w:bCs/>
                      <w:kern w:val="0"/>
                      <w:szCs w:val="21"/>
                    </w:rPr>
                    <w:t>实际住宿</w:t>
                  </w: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天数=住宿费</w:t>
                  </w:r>
                </w:p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2、如果住在父母家、自己家需说明</w:t>
                  </w: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培训费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　根据培训通知填</w:t>
                  </w:r>
                </w:p>
              </w:tc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会务费</w:t>
                  </w:r>
                </w:p>
              </w:tc>
              <w:tc>
                <w:tcPr>
                  <w:tcW w:w="312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根据会议通知填</w:t>
                  </w: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预计差旅补助</w:t>
                  </w: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top"/>
                </w:tcPr>
                <w:p>
                  <w:pPr>
                    <w:widowControl/>
                    <w:snapToGrid w:val="0"/>
                    <w:spacing w:line="200" w:lineRule="atLeast"/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1、按职称或职务对应市内交通费标准填</w:t>
                  </w:r>
                  <w:r>
                    <w:rPr>
                      <w:rFonts w:hint="eastAsia" w:ascii="仿宋_GB2312" w:hAnsi="等线" w:cs="Arial Unicode MS"/>
                      <w:bCs/>
                      <w:kern w:val="0"/>
                      <w:szCs w:val="21"/>
                    </w:rPr>
                    <w:t>ⅹ</w:t>
                  </w:r>
                  <w:r>
                    <w:rPr>
                      <w:rFonts w:hint="eastAsia" w:ascii="仿宋_GB2312" w:hAnsi="等线" w:eastAsia="仿宋_GB2312" w:cs="Arial Unicode MS"/>
                      <w:bCs/>
                      <w:kern w:val="0"/>
                      <w:szCs w:val="21"/>
                    </w:rPr>
                    <w:t>出差</w:t>
                  </w: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自然天数=市内交通费</w:t>
                  </w:r>
                </w:p>
                <w:p>
                  <w:pPr>
                    <w:widowControl/>
                    <w:spacing w:line="200" w:lineRule="atLeast"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2、按职称或职务对应伙食补助标准填</w:t>
                  </w:r>
                  <w:r>
                    <w:rPr>
                      <w:rFonts w:hint="eastAsia" w:ascii="仿宋_GB2312" w:hAnsi="等线" w:cs="Arial Unicode MS"/>
                      <w:bCs/>
                      <w:kern w:val="0"/>
                      <w:szCs w:val="21"/>
                    </w:rPr>
                    <w:t>ⅹ</w:t>
                  </w:r>
                  <w:r>
                    <w:rPr>
                      <w:rFonts w:hint="eastAsia" w:ascii="仿宋_GB2312" w:hAnsi="等线" w:eastAsia="仿宋_GB2312" w:cs="Arial Unicode MS"/>
                      <w:bCs/>
                      <w:kern w:val="0"/>
                      <w:szCs w:val="21"/>
                    </w:rPr>
                    <w:t>出差</w:t>
                  </w:r>
                  <w:r>
                    <w:rPr>
                      <w:rFonts w:hint="eastAsia" w:ascii="仿宋_GB2312" w:hAnsi="等线" w:eastAsia="仿宋_GB2312" w:cs="宋体"/>
                      <w:bCs/>
                      <w:kern w:val="0"/>
                      <w:szCs w:val="21"/>
                    </w:rPr>
                    <w:t>自然天数=伙食补助</w:t>
                  </w: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92" w:type="dxa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EAEAEA"/>
                  <w:noWrap w:val="0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 xml:space="preserve">合计 </w:t>
                  </w:r>
                </w:p>
              </w:tc>
              <w:tc>
                <w:tcPr>
                  <w:tcW w:w="7536" w:type="dxa"/>
                  <w:gridSpan w:val="3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上述金额合计</w:t>
                  </w:r>
                </w:p>
              </w:tc>
            </w:tr>
            <w:tr>
              <w:tblPrEx>
                <w:tblBorders>
                  <w:top w:val="outset" w:color="999999" w:sz="6" w:space="0"/>
                  <w:left w:val="outset" w:color="999999" w:sz="6" w:space="0"/>
                  <w:bottom w:val="outset" w:color="999999" w:sz="6" w:space="0"/>
                  <w:right w:val="outset" w:color="999999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8828" w:type="dxa"/>
                  <w:gridSpan w:val="4"/>
                  <w:tcBorders>
                    <w:top w:val="outset" w:color="999999" w:sz="6" w:space="0"/>
                    <w:left w:val="outset" w:color="999999" w:sz="6" w:space="0"/>
                    <w:bottom w:val="outset" w:color="999999" w:sz="6" w:space="0"/>
                    <w:right w:val="outset" w:color="999999" w:sz="6" w:space="0"/>
                  </w:tcBorders>
                  <w:shd w:val="clear" w:color="auto" w:fill="F5F5F5"/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所在单位意见：（通过</w:t>
                  </w: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</w:t>
                  </w: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0A提交，系统已设置审批人）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br w:type="textWrapping"/>
                  </w: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  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    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 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pict>
                      <v:rect id="_x0000_i1025" o:spt="1" style="height:0.75pt;width:415.3pt;" fillcolor="#A0A0A0" filled="t" stroked="f" coordsize="21600,21600" o:hr="t" o:hrstd="t" o:hralign="center">
                        <v:path/>
                        <v:fill on="t" focussize="0,0"/>
                        <v:stroke on="f"/>
                        <v:imagedata o:title=""/>
                        <o:lock v:ext="edit"/>
                        <w10:wrap type="none"/>
                        <w10:anchorlock/>
                      </v:rect>
                    </w:pic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分管领导意见：（通过</w:t>
                  </w: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</w:t>
                  </w: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t>0A提交，系统已设置审批人）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br w:type="textWrapping"/>
                  </w:r>
                  <w:r>
                    <w:rPr>
                      <w:rFonts w:hint="eastAsia" w:ascii="等线" w:hAnsi="等线" w:eastAsia="仿宋_GB2312" w:cs="宋体"/>
                      <w:color w:val="000000"/>
                      <w:kern w:val="0"/>
                      <w:szCs w:val="21"/>
                    </w:rPr>
                    <w:t>       </w:t>
                  </w:r>
                </w:p>
                <w:p>
                  <w:pPr>
                    <w:widowControl/>
                    <w:jc w:val="left"/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等线" w:eastAsia="仿宋_GB2312" w:cs="宋体"/>
                      <w:color w:val="000000"/>
                      <w:kern w:val="0"/>
                      <w:szCs w:val="21"/>
                    </w:rPr>
                    <w:br w:type="textWrapping"/>
                  </w:r>
                </w:p>
              </w:tc>
            </w:tr>
          </w:tbl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B0474"/>
    <w:rsid w:val="049B0474"/>
    <w:rsid w:val="6BBE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2019-11-06T09:17:00Z</dcterms:created>
  <dc:creator>spring~</dc:creator>
  <cp:lastModifiedBy>spring~</cp:lastModifiedBy>
  <dcterms:modified xsi:type="dcterms:W3CDTF">2019-11-13T14:01:39Z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