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60" w:lineRule="exact"/>
        <w:jc w:val="both"/>
        <w:rPr>
          <w:rFonts w:hint="eastAsia"/>
          <w:sz w:val="30"/>
          <w:szCs w:val="30"/>
        </w:rPr>
      </w:pPr>
      <w:r>
        <w:rPr>
          <w:rFonts w:hint="eastAsia" w:ascii="仿宋_GB2312" w:eastAsia="仿宋_GB2312"/>
          <w:sz w:val="30"/>
          <w:szCs w:val="30"/>
        </w:rPr>
        <w:t xml:space="preserve"> </w:t>
      </w:r>
      <w:r>
        <w:rPr>
          <w:rFonts w:hint="eastAsia"/>
          <w:sz w:val="30"/>
          <w:szCs w:val="30"/>
        </w:rPr>
        <w:t>附件1：</w:t>
      </w:r>
    </w:p>
    <w:p>
      <w:pPr>
        <w:spacing w:before="120" w:beforeLines="50" w:line="560" w:lineRule="exact"/>
        <w:jc w:val="center"/>
        <w:rPr>
          <w:rFonts w:hint="eastAsia" w:ascii="仿宋_GB2312" w:hAnsi="宋体" w:eastAsia="仿宋_GB2312"/>
          <w:b/>
          <w:bCs/>
          <w:sz w:val="36"/>
          <w:szCs w:val="36"/>
        </w:rPr>
      </w:pPr>
      <w:r>
        <w:rPr>
          <w:rFonts w:hint="eastAsia" w:ascii="仿宋_GB2312" w:hAnsi="宋体" w:eastAsia="仿宋_GB2312"/>
          <w:b/>
          <w:bCs/>
          <w:sz w:val="36"/>
          <w:szCs w:val="36"/>
        </w:rPr>
        <w:t>福建工程学院2019-2020学年第二学期</w:t>
      </w:r>
    </w:p>
    <w:p>
      <w:pPr>
        <w:spacing w:after="120" w:afterLines="50" w:line="560" w:lineRule="exact"/>
        <w:jc w:val="center"/>
        <w:rPr>
          <w:rFonts w:hint="eastAsia" w:ascii="仿宋_GB2312" w:hAnsi="宋体" w:eastAsia="仿宋_GB2312"/>
          <w:b/>
          <w:sz w:val="36"/>
          <w:szCs w:val="36"/>
        </w:rPr>
      </w:pPr>
      <w:r>
        <w:rPr>
          <w:rFonts w:hint="eastAsia" w:ascii="仿宋_GB2312" w:hAnsi="宋体" w:eastAsia="仿宋_GB2312"/>
          <w:b/>
          <w:bCs/>
          <w:sz w:val="36"/>
          <w:szCs w:val="36"/>
        </w:rPr>
        <w:t>开学学生分批返校实施方案</w:t>
      </w:r>
    </w:p>
    <w:p>
      <w:pPr>
        <w:spacing w:line="560" w:lineRule="exact"/>
        <w:ind w:firstLine="600" w:firstLineChars="200"/>
        <w:rPr>
          <w:rFonts w:hint="eastAsia" w:ascii="仿宋_GB2312" w:hAnsi="宋体" w:eastAsia="仿宋_GB2312"/>
          <w:sz w:val="30"/>
          <w:szCs w:val="30"/>
          <w:shd w:val="clear" w:color="auto" w:fill="FFFFFF"/>
        </w:rPr>
      </w:pPr>
      <w:r>
        <w:rPr>
          <w:rFonts w:hint="eastAsia" w:ascii="仿宋_GB2312" w:hAnsi="宋体" w:eastAsia="仿宋_GB2312"/>
          <w:sz w:val="30"/>
          <w:szCs w:val="30"/>
          <w:shd w:val="clear" w:color="auto" w:fill="FFFFFF"/>
        </w:rPr>
        <w:t>为贯彻落实教育部及福建省教育厅关于引导学生分期分批返校的工作要求，切实把学</w:t>
      </w:r>
      <w:r>
        <w:rPr>
          <w:rFonts w:hint="eastAsia" w:ascii="仿宋_GB2312" w:hAnsi="宋体" w:eastAsia="仿宋_GB2312"/>
          <w:sz w:val="30"/>
          <w:szCs w:val="30"/>
        </w:rPr>
        <w:t>生的生命安全和身体健康放在第一位，更好的对疫情进行防控，学工处按照年级开展分批次报到的原则，组织学生三天安全有序地错峰返校。</w:t>
      </w:r>
    </w:p>
    <w:p>
      <w:pPr>
        <w:spacing w:line="560" w:lineRule="exact"/>
        <w:ind w:firstLine="602" w:firstLineChars="200"/>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一、返校学生风险评估及分类处置</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经审核符合返校条件的学生，各学院应提前了解学生返程方式和时间、是否有家长陪同等信息，采取有效方式和途径向学生推送返程途中安全防护提醒信息。对暂缓返校的学生，要及时与学生本人和家长联系，做好沟通工作，并保持联系，待情况允许后方可返校。需要医学观察的人员按医学观察工作流程执行。</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（一）目前仍留在湖北的师生，继续留在原地，暂缓返校，具体返校安排视当地政府的疫情公告和防控指引再定。</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二）假期曾在湖北停留或途经湖北，已从湖北返乡者，或近期接待过湖北等疫区来访亲友的，须完成14天的居家（或集中）隔离医学观察，期间每天监测体温，不与他人发生无保护接触。14天内未出现发热或呼吸道症状者，经学校严格审批后可返校；期间如出现异常症状，到当地医院就诊，如排除新型冠状病毒感染，可待疾病痊愈后将返校申请报学校审批，经批准后再返校。</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三）假期曾与确诊/疑似病例或无症状感染者有密切接触的，须在医疗卫生机构的指导下完成14天的隔离医学观察，期间每天监测体温，不与外人发生无保护接触。14天内未出现发热或呼吸道症状者，提供当地医疗卫生机构出具的解除医学观察证明，经学校严格审批后返校；期间如出现异常症状，到当地医院就诊，并排除新型冠状病毒感染，待疾病痊愈后报学校审批，经批准后再返校。</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四）目前有发热、干咳等呼吸道症状以及腹泻、结膜充血等症状时，暂缓返校；对共同生活、学习的一般接触者进行风险告知，出现前述症状时也应暂缓返校。这两种情况均须到当地医院就诊，并排除新型冠状病毒感染，待疾病痊愈后报学校审批，经批准后再返校。</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（五）确诊或疑似新型冠状病毒肺炎者，暂缓返校，待疾病痊愈（或排除疑似）后居家隔离一段时间（至少14天），提供医学证明后经专业人员评估，再由学校严格审批后返校。</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（六）假期未在湖北等疫情高发区停留或途经，且未接触确诊 / 疑似病例或病毒核酸检测阳性的无症状感染者，无发热和呼吸道症状，经批准后可按时返校。</w:t>
      </w:r>
    </w:p>
    <w:p>
      <w:pPr>
        <w:spacing w:line="560" w:lineRule="exact"/>
        <w:ind w:firstLine="602" w:firstLineChars="200"/>
        <w:rPr>
          <w:rFonts w:hint="eastAsia" w:ascii="仿宋_GB2312" w:hAnsi="宋体" w:eastAsia="仿宋_GB2312"/>
          <w:b/>
          <w:color w:val="000000"/>
          <w:sz w:val="30"/>
          <w:szCs w:val="30"/>
        </w:rPr>
      </w:pPr>
      <w:r>
        <w:rPr>
          <w:rFonts w:hint="eastAsia" w:ascii="仿宋_GB2312" w:hAnsi="宋体" w:eastAsia="仿宋_GB2312"/>
          <w:b/>
          <w:color w:val="000000"/>
          <w:sz w:val="30"/>
          <w:szCs w:val="30"/>
        </w:rPr>
        <w:t>二、返校途中个人防护指引</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（一）有条件的建议乘坐私家车返校，尽量避免搭乘公共交通工具。乘坐公共交通工具时，应全程佩戴一次性医用口罩或医用外科口罩。</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二）随时保持手卫生，减少接触交通工具的公共物品或部位；接触公共物品、咳嗽手捂之后、饭前便后，用洗手液或肥皂在流水下洗手，或者使用免洗洗手液擦拭消毒；避免用手接触口、鼻、眼；打喷嚏或咳嗽时用纸巾或手肘衣服遮住口鼻。</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三）避免在人员密集、通风不良的场所逗留。应留意周围旅客状况，避免与可疑人员近距离接触。发现身边出现可疑症状者及时报告乘务人员。妥善保存旅行票据信息，记录乘车时间和登车地点，以配合相关密切接触者调查及作为学校审核依据。</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（四）做好健康监测，自觉发热时要主动测量体温，若出现可疑症状，尽量避免接触其他人员，视病情及时就医。</w:t>
      </w:r>
    </w:p>
    <w:p>
      <w:pPr>
        <w:spacing w:line="560" w:lineRule="exact"/>
        <w:ind w:firstLine="602" w:firstLineChars="200"/>
        <w:rPr>
          <w:rFonts w:hint="eastAsia" w:ascii="仿宋_GB2312" w:hAnsi="宋体" w:eastAsia="仿宋_GB2312"/>
          <w:b/>
          <w:color w:val="000000"/>
          <w:sz w:val="30"/>
          <w:szCs w:val="30"/>
        </w:rPr>
      </w:pPr>
      <w:r>
        <w:rPr>
          <w:rFonts w:hint="eastAsia" w:ascii="仿宋_GB2312" w:hAnsi="宋体" w:eastAsia="仿宋_GB2312"/>
          <w:b/>
          <w:color w:val="000000"/>
          <w:sz w:val="30"/>
          <w:szCs w:val="30"/>
        </w:rPr>
        <w:t>三、返校当日报到注册</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（一）尽量避免安排集中报到注册，可使用电子注册等形式，减少人员近距离接触。学生应按照学校提前分批的安排进行报到，到校后应及时给班长、辅导员、家长报告到达信息。</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（二）对于因疫情防控、自我隔离、疾病等原因不能如期返校的人员，应做好登记工作，办理相应的请假手续。</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三）返校学生如实填报《健康状况信息登记表》，内容包括：个人信息、本人及家庭成员健康状况、居住地、返程方式、社区疫情管理及出行轨迹查询结果、是否到访过疫情高发区、是否接触过疫情高发区人群等。</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四）返校当日，学校应在指定校园出入口增设临时观察点，师生根据学校返校要求分批依次到校，核实身份（校园卡、身份证等）和已批准返校证明（含报到时间）后，开展体温测量和症状问询并登记。进校人员须间隔 1 米以上，依次排队，避免拥挤。</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五）筛查合格的人员按规定路线进入校园。筛查异常者应按要求就近前往发热门诊就诊，根据就诊结果分类处置。需进行学校集中隔离医学观察的人员在校门口由专人送至医学观察区，并做好医学观察区交接和登记、报告手续。</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（六）在宿舍楼、办公楼等入口处设置工作台，由工作人员负责二次测量体温并核对人员信息，不在学校批准返校名单内或不符合返校条件的人员不准进入。</w:t>
      </w:r>
    </w:p>
    <w:p>
      <w:pPr>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（七）建立来访人员管理机制。做好来访人员信息登记、手部清洁、体温测量和口罩发放等工作。来访人员应由接待人员陪同到指定场所办公、休息或就餐。</w:t>
      </w:r>
    </w:p>
    <w:p>
      <w:pPr>
        <w:widowControl/>
        <w:spacing w:line="560" w:lineRule="exact"/>
        <w:ind w:firstLine="602" w:firstLineChars="200"/>
        <w:jc w:val="left"/>
        <w:rPr>
          <w:rFonts w:hint="eastAsia" w:ascii="仿宋_GB2312" w:hAnsi="宋体" w:eastAsia="仿宋_GB2312"/>
          <w:b/>
          <w:bCs/>
          <w:sz w:val="30"/>
          <w:szCs w:val="30"/>
        </w:rPr>
      </w:pPr>
      <w:r>
        <w:rPr>
          <w:rFonts w:hint="eastAsia" w:ascii="仿宋_GB2312" w:hAnsi="宋体" w:eastAsia="仿宋_GB2312"/>
          <w:b/>
          <w:bCs/>
          <w:sz w:val="30"/>
          <w:szCs w:val="30"/>
        </w:rPr>
        <w:t>四、志愿服务</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一）岗前培训。在学校开学时间确定后，各学院团委通知审核通过的志愿者作为第一批返校学生在第一时间返校，并通过线上线下结合的方式对志愿者进行疫情防控培训。线下培训场所必须通风效果好，参训人员必须佩戴口罩，人员之间间隔1米以上，可分批进行培训。</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二）服务内容。志愿者在专业人员和学校老师指导下参与疫情防控工作，如：协助学校老师为后续批次返校学生进行体温检测；护送需要隔离学生入住隔离观察区；为隔离观察学生提供传送餐饮；开展疫情防控知识宣传，提高同学们的防护意识，协助做好信息沟通、舆论引导和氛围营造；根据学校统一安排，开展其他疫情防控相关志愿服务等。</w:t>
      </w:r>
    </w:p>
    <w:p>
      <w:pPr>
        <w:widowControl/>
        <w:spacing w:line="560" w:lineRule="exact"/>
        <w:ind w:firstLine="600" w:firstLineChars="200"/>
        <w:jc w:val="left"/>
        <w:rPr>
          <w:rFonts w:hint="eastAsia" w:ascii="仿宋_GB2312" w:hAnsi="宋体" w:eastAsia="仿宋_GB2312"/>
          <w:sz w:val="30"/>
          <w:szCs w:val="30"/>
        </w:rPr>
      </w:pPr>
      <w:r>
        <w:rPr>
          <w:rFonts w:hint="eastAsia" w:ascii="仿宋_GB2312" w:hAnsi="宋体" w:eastAsia="仿宋_GB2312"/>
          <w:sz w:val="30"/>
          <w:szCs w:val="30"/>
        </w:rPr>
        <w:t>（三）服务保障。严格落实志愿者的安全防护工作，坚决做到没参加培训绝不上岗、防护措施不到位绝不上岗，服务时需戴口罩、手套等，做到勤洗手。根据就近就便原则，合理确定志愿者服务半径，原则上由各学院志愿者负责帮扶所在学院相关师生。</w:t>
      </w:r>
    </w:p>
    <w:p>
      <w:pPr>
        <w:spacing w:line="560" w:lineRule="exact"/>
        <w:ind w:firstLine="602" w:firstLineChars="200"/>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五、旗山校区</w:t>
      </w:r>
    </w:p>
    <w:p>
      <w:pPr>
        <w:spacing w:line="560" w:lineRule="exact"/>
        <w:ind w:left="560"/>
        <w:rPr>
          <w:rFonts w:hint="eastAsia" w:ascii="仿宋_GB2312" w:hAnsi="宋体" w:eastAsia="仿宋_GB2312"/>
          <w:b w:val="0"/>
          <w:bCs w:val="0"/>
          <w:sz w:val="30"/>
          <w:szCs w:val="30"/>
        </w:rPr>
      </w:pPr>
      <w:r>
        <w:rPr>
          <w:rFonts w:hint="eastAsia" w:ascii="仿宋_GB2312" w:hAnsi="宋体" w:eastAsia="仿宋_GB2312"/>
          <w:b w:val="0"/>
          <w:bCs w:val="0"/>
          <w:sz w:val="30"/>
          <w:szCs w:val="30"/>
        </w:rPr>
        <w:t>（一）学生返校报到</w:t>
      </w:r>
    </w:p>
    <w:p>
      <w:pPr>
        <w:widowControl/>
        <w:spacing w:line="560" w:lineRule="exact"/>
        <w:ind w:firstLine="600" w:firstLineChars="200"/>
        <w:rPr>
          <w:rFonts w:hint="eastAsia" w:ascii="仿宋_GB2312" w:hAnsi="宋体" w:eastAsia="仿宋_GB2312"/>
          <w:b w:val="0"/>
          <w:bCs w:val="0"/>
          <w:sz w:val="30"/>
          <w:szCs w:val="30"/>
        </w:rPr>
      </w:pPr>
      <w:r>
        <w:rPr>
          <w:rFonts w:hint="eastAsia" w:ascii="仿宋_GB2312" w:hAnsi="宋体" w:eastAsia="仿宋_GB2312"/>
          <w:b w:val="0"/>
          <w:bCs w:val="0"/>
          <w:sz w:val="30"/>
          <w:szCs w:val="30"/>
        </w:rPr>
        <w:t>第一天组织全体研究生及2020届毕业生返校，第二天组织全体2018级、2019级学生以及建筑学院2016级学生返校，第三天组织全体2017级学生返校。</w:t>
      </w:r>
    </w:p>
    <w:p>
      <w:pPr>
        <w:widowControl/>
        <w:spacing w:line="560" w:lineRule="exact"/>
        <w:ind w:firstLine="600" w:firstLineChars="200"/>
        <w:rPr>
          <w:rFonts w:hint="eastAsia" w:ascii="仿宋_GB2312" w:hAnsi="宋体" w:eastAsia="仿宋_GB2312"/>
          <w:b w:val="0"/>
          <w:bCs w:val="0"/>
          <w:sz w:val="30"/>
          <w:szCs w:val="30"/>
        </w:rPr>
      </w:pPr>
      <w:r>
        <w:rPr>
          <w:rFonts w:hint="eastAsia" w:ascii="仿宋_GB2312" w:hAnsi="宋体" w:eastAsia="仿宋_GB2312"/>
          <w:b w:val="0"/>
          <w:bCs w:val="0"/>
          <w:sz w:val="30"/>
          <w:szCs w:val="30"/>
        </w:rPr>
        <w:t>（二）开学前一周准备工作</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1.宣传教育组：在返校前一周及时面向全校学生推送《福建工程学院学生返校疫情防控温馨提示》，落实到每位学生都明晰返校流程，并告知学</w:t>
      </w:r>
      <w:r>
        <w:rPr>
          <w:rFonts w:hint="eastAsia" w:ascii="仿宋_GB2312" w:hAnsi="宋体" w:eastAsia="仿宋_GB2312"/>
          <w:sz w:val="30"/>
          <w:szCs w:val="30"/>
          <w:shd w:val="clear" w:color="auto" w:fill="FFFFFF"/>
        </w:rPr>
        <w:t>生需自备口罩与温度计（便于每天的体温检测），自驾车与学生家长不进校。</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组长：何冬锦</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组员：</w:t>
      </w:r>
      <w:r>
        <w:rPr>
          <w:rFonts w:hint="eastAsia" w:ascii="仿宋_GB2312" w:hAnsi="宋体" w:eastAsia="仿宋_GB2312"/>
          <w:spacing w:val="-4"/>
          <w:sz w:val="30"/>
          <w:szCs w:val="30"/>
        </w:rPr>
        <w:t>朱清源、</w:t>
      </w:r>
      <w:r>
        <w:rPr>
          <w:rFonts w:hint="eastAsia" w:ascii="仿宋_GB2312" w:hAnsi="宋体" w:eastAsia="仿宋_GB2312"/>
          <w:sz w:val="30"/>
          <w:szCs w:val="30"/>
        </w:rPr>
        <w:t>王美杰、全体辅导员</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2.信息统计组：组织二级学院做好每位学生近14天健康状况和出行轨迹的摸排核查工作，建立信息档案。汇总收集学生返校乘坐的交通工具、到站到校时间等信息，其中湖北籍学生暂不返校，其他地区正在发热或有疑似症状的学生就地留观。</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组长：康志贤</w:t>
      </w:r>
    </w:p>
    <w:p>
      <w:pPr>
        <w:widowControl/>
        <w:spacing w:line="560" w:lineRule="exact"/>
        <w:rPr>
          <w:rFonts w:hint="eastAsia" w:ascii="仿宋_GB2312" w:hAnsi="宋体" w:eastAsia="仿宋_GB2312"/>
          <w:sz w:val="30"/>
          <w:szCs w:val="30"/>
        </w:rPr>
      </w:pPr>
      <w:r>
        <w:rPr>
          <w:rFonts w:hint="eastAsia" w:ascii="仿宋_GB2312" w:hAnsi="宋体" w:eastAsia="仿宋_GB2312"/>
          <w:sz w:val="30"/>
          <w:szCs w:val="30"/>
        </w:rPr>
        <w:t xml:space="preserve">    组员：郑帅、</w:t>
      </w:r>
      <w:r>
        <w:rPr>
          <w:rFonts w:hint="eastAsia" w:ascii="仿宋_GB2312" w:hAnsi="宋体" w:eastAsia="仿宋_GB2312"/>
          <w:spacing w:val="-4"/>
          <w:sz w:val="30"/>
          <w:szCs w:val="30"/>
        </w:rPr>
        <w:t>郭兴、</w:t>
      </w:r>
      <w:r>
        <w:rPr>
          <w:rFonts w:hint="eastAsia" w:ascii="仿宋_GB2312" w:hAnsi="宋体" w:eastAsia="仿宋_GB2312"/>
          <w:sz w:val="30"/>
          <w:szCs w:val="30"/>
        </w:rPr>
        <w:t>全体辅导员</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3.后勤保障组：组织物业工作人员对学生宿舍进行全面消杀，向二级学院发放体温枪等防疫物资。</w:t>
      </w:r>
    </w:p>
    <w:p>
      <w:pPr>
        <w:widowControl/>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组长：黄敏森</w:t>
      </w:r>
    </w:p>
    <w:p>
      <w:pPr>
        <w:widowControl/>
        <w:spacing w:line="560" w:lineRule="exact"/>
        <w:ind w:firstLine="560"/>
        <w:rPr>
          <w:rFonts w:hint="eastAsia" w:ascii="仿宋_GB2312" w:hAnsi="宋体" w:eastAsia="仿宋_GB2312"/>
          <w:sz w:val="30"/>
          <w:szCs w:val="30"/>
        </w:rPr>
      </w:pPr>
      <w:r>
        <w:rPr>
          <w:rFonts w:hint="eastAsia" w:ascii="仿宋_GB2312" w:hAnsi="宋体" w:eastAsia="仿宋_GB2312"/>
          <w:sz w:val="30"/>
          <w:szCs w:val="30"/>
        </w:rPr>
        <w:t>组员：宿管中心全体成员、全体辅导员</w:t>
      </w:r>
    </w:p>
    <w:p>
      <w:pPr>
        <w:spacing w:line="560" w:lineRule="exact"/>
        <w:ind w:left="560"/>
        <w:rPr>
          <w:rFonts w:hint="eastAsia" w:ascii="仿宋_GB2312" w:hAnsi="宋体" w:eastAsia="仿宋_GB2312"/>
          <w:b w:val="0"/>
          <w:bCs w:val="0"/>
          <w:sz w:val="30"/>
          <w:szCs w:val="30"/>
        </w:rPr>
      </w:pPr>
      <w:r>
        <w:rPr>
          <w:rFonts w:hint="eastAsia" w:ascii="仿宋_GB2312" w:hAnsi="宋体" w:eastAsia="仿宋_GB2312"/>
          <w:b w:val="0"/>
          <w:bCs w:val="0"/>
          <w:sz w:val="30"/>
          <w:szCs w:val="30"/>
        </w:rPr>
        <w:t>（三）校外接站</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1.接站时间：每天9:00—21:00</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2.接站地点：地铁二号线董屿·福建师大站A出口</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3.接站对象：分年级分批次返校的学生</w:t>
      </w:r>
    </w:p>
    <w:p>
      <w:pPr>
        <w:spacing w:line="560" w:lineRule="exact"/>
        <w:ind w:firstLine="584" w:firstLineChars="200"/>
        <w:jc w:val="left"/>
        <w:rPr>
          <w:rFonts w:hint="eastAsia" w:ascii="仿宋_GB2312" w:hAnsi="宋体" w:eastAsia="仿宋_GB2312"/>
          <w:sz w:val="30"/>
          <w:szCs w:val="30"/>
          <w:shd w:val="clear" w:color="auto" w:fill="FFFFFF"/>
        </w:rPr>
      </w:pPr>
      <w:r>
        <w:rPr>
          <w:rFonts w:hint="eastAsia" w:ascii="仿宋_GB2312" w:hAnsi="宋体" w:eastAsia="仿宋_GB2312"/>
          <w:spacing w:val="-4"/>
          <w:sz w:val="30"/>
          <w:szCs w:val="30"/>
        </w:rPr>
        <w:t>4.接站人员：第一天陈德</w:t>
      </w:r>
      <w:r>
        <w:rPr>
          <w:rFonts w:hint="eastAsia" w:ascii="仿宋_GB2312" w:hAnsi="宋体"/>
          <w:spacing w:val="-4"/>
          <w:sz w:val="30"/>
          <w:szCs w:val="30"/>
        </w:rPr>
        <w:t>堃</w:t>
      </w:r>
      <w:r>
        <w:rPr>
          <w:rFonts w:hint="eastAsia" w:ascii="仿宋_GB2312" w:hAnsi="宋体" w:eastAsia="仿宋_GB2312"/>
          <w:spacing w:val="-4"/>
          <w:sz w:val="30"/>
          <w:szCs w:val="30"/>
        </w:rPr>
        <w:t>、朱清源；第二天郑帅、沈晓彬；第三天朱清源、郭兴，同时每天现场安排学生志愿者10人，校医务室派人参与。</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5.工作内容：</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1）温度检测。设点检查候车学生证件（学生证或餐卡）并测量体温，体温＜37.3℃的，允许列队候车，前后间隔保持1米以上。若出现体温≥37.3℃，不得上车，由现场工作人员及时隔离防控，并报校医务人员跟进确认。</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（2）有序乘车。分区、分批引导学生有序登车，现场要求学生乘坐车辆时需隔排就坐，横向距离不少于两米，上下车不拥挤，学生自觉分装各自行李，逐个通行。</w:t>
      </w:r>
    </w:p>
    <w:p>
      <w:pPr>
        <w:spacing w:line="560" w:lineRule="exact"/>
        <w:ind w:firstLine="584" w:firstLineChars="200"/>
        <w:rPr>
          <w:rFonts w:hint="eastAsia" w:ascii="仿宋_GB2312" w:hAnsi="宋体" w:eastAsia="仿宋_GB2312"/>
          <w:spacing w:val="-4"/>
          <w:sz w:val="30"/>
          <w:szCs w:val="30"/>
        </w:rPr>
      </w:pPr>
      <w:r>
        <w:rPr>
          <w:rFonts w:hint="eastAsia" w:ascii="仿宋_GB2312" w:hAnsi="宋体" w:eastAsia="仿宋_GB2312"/>
          <w:spacing w:val="-4"/>
          <w:sz w:val="30"/>
          <w:szCs w:val="30"/>
        </w:rPr>
        <w:t>（3）防疫消杀。每趟下车后，安排人员上车进行喷雾消杀。</w:t>
      </w:r>
    </w:p>
    <w:p>
      <w:pPr>
        <w:spacing w:line="560" w:lineRule="exact"/>
        <w:ind w:left="560"/>
        <w:rPr>
          <w:rFonts w:hint="eastAsia" w:ascii="仿宋_GB2312" w:hAnsi="宋体" w:eastAsia="仿宋_GB2312"/>
          <w:b w:val="0"/>
          <w:bCs w:val="0"/>
          <w:sz w:val="30"/>
          <w:szCs w:val="30"/>
        </w:rPr>
      </w:pPr>
      <w:r>
        <w:rPr>
          <w:rFonts w:hint="eastAsia" w:ascii="仿宋_GB2312" w:hAnsi="宋体" w:eastAsia="仿宋_GB2312"/>
          <w:b w:val="0"/>
          <w:bCs w:val="0"/>
          <w:sz w:val="30"/>
          <w:szCs w:val="30"/>
        </w:rPr>
        <w:t>（四）具体安排</w:t>
      </w:r>
    </w:p>
    <w:tbl>
      <w:tblPr>
        <w:tblStyle w:val="3"/>
        <w:tblW w:w="4998" w:type="pct"/>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44"/>
        <w:gridCol w:w="3952"/>
        <w:gridCol w:w="2155"/>
        <w:gridCol w:w="9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b/>
                <w:bCs/>
                <w:color w:val="000000"/>
                <w:sz w:val="28"/>
                <w:szCs w:val="28"/>
              </w:rPr>
            </w:pPr>
            <w:r>
              <w:rPr>
                <w:rFonts w:hint="eastAsia" w:ascii="仿宋_GB2312" w:hAnsi="宋体" w:eastAsia="仿宋_GB2312"/>
                <w:b/>
                <w:bCs/>
                <w:color w:val="000000"/>
                <w:kern w:val="0"/>
                <w:sz w:val="28"/>
                <w:szCs w:val="28"/>
              </w:rPr>
              <w:t>日期</w:t>
            </w: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b/>
                <w:bCs/>
                <w:color w:val="000000"/>
                <w:sz w:val="28"/>
                <w:szCs w:val="28"/>
              </w:rPr>
            </w:pPr>
            <w:r>
              <w:rPr>
                <w:rFonts w:hint="eastAsia" w:ascii="仿宋_GB2312" w:hAnsi="宋体" w:eastAsia="仿宋_GB2312"/>
                <w:b/>
                <w:bCs/>
                <w:color w:val="000000"/>
                <w:sz w:val="28"/>
                <w:szCs w:val="28"/>
              </w:rPr>
              <w:t>返校人员</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b/>
                <w:bCs/>
                <w:color w:val="000000"/>
                <w:sz w:val="28"/>
                <w:szCs w:val="28"/>
              </w:rPr>
            </w:pPr>
            <w:r>
              <w:rPr>
                <w:rFonts w:hint="eastAsia" w:ascii="仿宋_GB2312" w:hAnsi="宋体" w:eastAsia="仿宋_GB2312"/>
                <w:b/>
                <w:bCs/>
                <w:color w:val="000000"/>
                <w:kern w:val="0"/>
                <w:sz w:val="28"/>
                <w:szCs w:val="28"/>
              </w:rPr>
              <w:t>学生数</w:t>
            </w:r>
          </w:p>
        </w:tc>
        <w:tc>
          <w:tcPr>
            <w:tcW w:w="589"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b/>
                <w:bCs/>
                <w:color w:val="000000"/>
                <w:sz w:val="28"/>
                <w:szCs w:val="28"/>
              </w:rPr>
            </w:pPr>
            <w:r>
              <w:rPr>
                <w:rFonts w:hint="eastAsia" w:ascii="仿宋_GB2312" w:hAnsi="宋体" w:eastAsia="仿宋_GB2312"/>
                <w:b/>
                <w:bCs/>
                <w:color w:val="000000"/>
                <w:kern w:val="0"/>
                <w:sz w:val="28"/>
                <w:szCs w:val="28"/>
              </w:rPr>
              <w:t>总人数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6" w:type="pct"/>
            <w:vMerge w:val="restart"/>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第一天</w:t>
            </w: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全体研究生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641</w:t>
            </w:r>
          </w:p>
        </w:tc>
        <w:tc>
          <w:tcPr>
            <w:tcW w:w="589" w:type="pct"/>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b/>
                <w:bCs/>
                <w:color w:val="000000"/>
                <w:sz w:val="28"/>
                <w:szCs w:val="28"/>
              </w:rPr>
            </w:pPr>
            <w:r>
              <w:rPr>
                <w:rFonts w:hint="eastAsia" w:ascii="仿宋_GB2312" w:hAnsi="宋体" w:eastAsia="仿宋_GB2312"/>
                <w:color w:val="000000"/>
                <w:sz w:val="28"/>
                <w:szCs w:val="28"/>
              </w:rPr>
              <w:t>4862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olor w:val="000000"/>
                <w:sz w:val="28"/>
                <w:szCs w:val="28"/>
              </w:rPr>
            </w:pP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2020届毕业生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4221</w:t>
            </w: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hint="eastAsia" w:ascii="仿宋_GB2312" w:hAnsi="宋体" w:eastAsia="仿宋_GB2312"/>
                <w:b/>
                <w:bCs/>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6" w:type="pct"/>
            <w:vMerge w:val="restart"/>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第二天</w:t>
            </w: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全体2019级学生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3278</w:t>
            </w:r>
          </w:p>
        </w:tc>
        <w:tc>
          <w:tcPr>
            <w:tcW w:w="589" w:type="pct"/>
            <w:vMerge w:val="restart"/>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7151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olor w:val="000000"/>
                <w:sz w:val="28"/>
                <w:szCs w:val="28"/>
              </w:rPr>
            </w:pP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全体2018级学生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3657</w:t>
            </w: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hint="eastAsia"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0" w:type="auto"/>
            <w:vMerge w:val="continue"/>
            <w:tcBorders>
              <w:top w:val="nil"/>
              <w:left w:val="single" w:color="000000" w:sz="4" w:space="0"/>
              <w:bottom w:val="single" w:color="000000" w:sz="4" w:space="0"/>
              <w:right w:val="single" w:color="000000" w:sz="4" w:space="0"/>
            </w:tcBorders>
            <w:noWrap w:val="0"/>
            <w:vAlign w:val="center"/>
          </w:tcPr>
          <w:p>
            <w:pPr>
              <w:widowControl/>
              <w:jc w:val="left"/>
              <w:rPr>
                <w:rFonts w:hint="eastAsia" w:ascii="仿宋_GB2312" w:hAnsi="宋体" w:eastAsia="仿宋_GB2312"/>
                <w:color w:val="000000"/>
                <w:sz w:val="28"/>
                <w:szCs w:val="28"/>
              </w:rPr>
            </w:pP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kern w:val="0"/>
                <w:sz w:val="28"/>
                <w:szCs w:val="28"/>
              </w:rPr>
            </w:pPr>
            <w:r>
              <w:rPr>
                <w:rFonts w:hint="eastAsia" w:ascii="仿宋_GB2312" w:hAnsi="宋体" w:eastAsia="仿宋_GB2312"/>
                <w:color w:val="000000"/>
                <w:kern w:val="0"/>
                <w:sz w:val="28"/>
                <w:szCs w:val="28"/>
              </w:rPr>
              <w:t>建筑学院2016级学生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216</w:t>
            </w:r>
          </w:p>
        </w:tc>
        <w:tc>
          <w:tcPr>
            <w:tcW w:w="0" w:type="auto"/>
            <w:vMerge w:val="continue"/>
            <w:tcBorders>
              <w:top w:val="nil"/>
              <w:left w:val="nil"/>
              <w:bottom w:val="single" w:color="000000" w:sz="4" w:space="0"/>
              <w:right w:val="single" w:color="000000" w:sz="4" w:space="0"/>
            </w:tcBorders>
            <w:noWrap w:val="0"/>
            <w:vAlign w:val="center"/>
          </w:tcPr>
          <w:p>
            <w:pPr>
              <w:widowControl/>
              <w:jc w:val="left"/>
              <w:rPr>
                <w:rFonts w:hint="eastAsia" w:ascii="仿宋_GB2312" w:hAnsi="宋体" w:eastAsia="仿宋_GB2312"/>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46" w:type="pc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第三天</w:t>
            </w:r>
          </w:p>
        </w:tc>
        <w:tc>
          <w:tcPr>
            <w:tcW w:w="2371"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kern w:val="0"/>
                <w:sz w:val="28"/>
                <w:szCs w:val="28"/>
              </w:rPr>
              <w:t>全体2017级学生</w:t>
            </w:r>
          </w:p>
        </w:tc>
        <w:tc>
          <w:tcPr>
            <w:tcW w:w="1293"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3895</w:t>
            </w:r>
          </w:p>
        </w:tc>
        <w:tc>
          <w:tcPr>
            <w:tcW w:w="589" w:type="pct"/>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widowControl/>
              <w:jc w:val="center"/>
              <w:textAlignment w:val="center"/>
              <w:rPr>
                <w:rFonts w:hint="eastAsia" w:ascii="仿宋_GB2312" w:hAnsi="宋体" w:eastAsia="仿宋_GB2312"/>
                <w:color w:val="000000"/>
                <w:sz w:val="28"/>
                <w:szCs w:val="28"/>
              </w:rPr>
            </w:pPr>
            <w:r>
              <w:rPr>
                <w:rFonts w:hint="eastAsia" w:ascii="仿宋_GB2312" w:hAnsi="宋体" w:eastAsia="仿宋_GB2312"/>
                <w:color w:val="000000"/>
                <w:sz w:val="28"/>
                <w:szCs w:val="28"/>
              </w:rPr>
              <w:t>3895</w:t>
            </w:r>
          </w:p>
        </w:tc>
      </w:tr>
    </w:tbl>
    <w:p>
      <w:pPr>
        <w:spacing w:line="560" w:lineRule="exact"/>
        <w:rPr>
          <w:rFonts w:hint="eastAsia" w:ascii="仿宋_GB2312" w:hAnsi="宋体" w:eastAsia="仿宋_GB2312"/>
          <w:b/>
          <w:bCs/>
          <w:color w:val="FF0000"/>
          <w:sz w:val="30"/>
          <w:szCs w:val="30"/>
        </w:rPr>
      </w:pPr>
    </w:p>
    <w:p>
      <w:pPr>
        <w:spacing w:line="560" w:lineRule="exact"/>
        <w:rPr>
          <w:rFonts w:hint="eastAsia" w:ascii="仿宋_GB2312" w:hAnsi="宋体" w:eastAsia="仿宋_GB2312"/>
          <w:b/>
          <w:bCs/>
          <w:color w:val="FF0000"/>
          <w:sz w:val="30"/>
          <w:szCs w:val="30"/>
        </w:rPr>
      </w:pPr>
      <w:bookmarkStart w:id="0" w:name="_GoBack"/>
      <w:bookmarkEnd w:id="0"/>
    </w:p>
    <w:p>
      <w:pPr>
        <w:spacing w:line="560" w:lineRule="exact"/>
        <w:ind w:firstLine="602" w:firstLineChars="200"/>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六、鳝溪校区</w:t>
      </w:r>
    </w:p>
    <w:p>
      <w:pPr>
        <w:spacing w:line="560" w:lineRule="exact"/>
        <w:ind w:firstLine="600" w:firstLineChars="200"/>
        <w:rPr>
          <w:rFonts w:hint="eastAsia" w:ascii="仿宋_GB2312" w:hAnsi="宋体" w:eastAsia="仿宋_GB2312"/>
          <w:b/>
          <w:bCs/>
          <w:sz w:val="30"/>
          <w:szCs w:val="30"/>
        </w:rPr>
      </w:pPr>
      <w:r>
        <w:rPr>
          <w:rFonts w:hint="eastAsia" w:ascii="仿宋_GB2312" w:hAnsi="宋体" w:eastAsia="仿宋_GB2312"/>
          <w:sz w:val="30"/>
          <w:szCs w:val="30"/>
        </w:rPr>
        <w:t>鳝溪校区互联网经贸学院参照旗山校区工作方案有序安排返校，制定详细实施细则。</w:t>
      </w:r>
    </w:p>
    <w:p>
      <w:pPr>
        <w:spacing w:line="560" w:lineRule="exact"/>
        <w:ind w:firstLine="602" w:firstLineChars="200"/>
        <w:rPr>
          <w:rFonts w:hint="eastAsia" w:ascii="仿宋_GB2312" w:hAnsi="宋体" w:eastAsia="仿宋_GB2312"/>
          <w:b/>
          <w:bCs/>
          <w:color w:val="000000"/>
          <w:sz w:val="30"/>
          <w:szCs w:val="30"/>
        </w:rPr>
      </w:pPr>
      <w:r>
        <w:rPr>
          <w:rFonts w:hint="eastAsia" w:ascii="仿宋_GB2312" w:hAnsi="宋体" w:eastAsia="仿宋_GB2312"/>
          <w:b/>
          <w:bCs/>
          <w:color w:val="000000"/>
          <w:sz w:val="30"/>
          <w:szCs w:val="30"/>
        </w:rPr>
        <w:t>七、铜盘校区</w:t>
      </w:r>
    </w:p>
    <w:p>
      <w:pPr>
        <w:spacing w:line="56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铜盘校区应用技术学院参照旗山校区工作方案有序安排返校，制定详细实施细则。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424F2"/>
    <w:rsid w:val="0EEE02DC"/>
    <w:rsid w:val="11CA0404"/>
    <w:rsid w:val="2D5424F2"/>
    <w:rsid w:val="44DE4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2020-03-16T08:36:00Z</dcterms:created>
  <dc:creator>麦芽糖1426576829</dc:creator>
  <cp:lastModifiedBy>麦芽糖1426576829</cp:lastModifiedBy>
  <dcterms:modified xsi:type="dcterms:W3CDTF">2020-03-16T09:49:01Z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